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1F" w:rsidRPr="0067361F" w:rsidRDefault="0067361F" w:rsidP="0067361F">
      <w:pPr>
        <w:shd w:val="clear" w:color="auto" w:fill="FFFFFF"/>
        <w:spacing w:line="240" w:lineRule="auto"/>
        <w:jc w:val="center"/>
        <w:rPr>
          <w:rFonts w:eastAsia="Times New Roman" w:cstheme="minorHAnsi"/>
          <w:sz w:val="24"/>
          <w:szCs w:val="24"/>
        </w:rPr>
      </w:pPr>
      <w:r w:rsidRPr="0067361F">
        <w:rPr>
          <w:rFonts w:eastAsia="Times New Roman" w:cstheme="minorHAnsi"/>
          <w:sz w:val="24"/>
          <w:szCs w:val="24"/>
        </w:rPr>
        <w:t>МИНИСТЕРСТВО ФИНАНСОВ РОССИЙСКОЙ ФЕДЕРАЦИИ</w:t>
      </w:r>
    </w:p>
    <w:p w:rsidR="0067361F" w:rsidRPr="0067361F" w:rsidRDefault="0067361F" w:rsidP="0067361F">
      <w:pPr>
        <w:shd w:val="clear" w:color="auto" w:fill="FFFFFF"/>
        <w:spacing w:line="240" w:lineRule="auto"/>
        <w:jc w:val="center"/>
        <w:rPr>
          <w:rFonts w:eastAsia="Times New Roman" w:cstheme="minorHAnsi"/>
          <w:sz w:val="24"/>
          <w:szCs w:val="24"/>
        </w:rPr>
      </w:pPr>
      <w:r w:rsidRPr="0067361F">
        <w:rPr>
          <w:rFonts w:eastAsia="Times New Roman" w:cstheme="minorHAnsi"/>
          <w:sz w:val="24"/>
          <w:szCs w:val="24"/>
        </w:rPr>
        <w:t>ПИСЬМО</w:t>
      </w:r>
    </w:p>
    <w:p w:rsidR="0067361F" w:rsidRPr="0067361F" w:rsidRDefault="0067361F" w:rsidP="0067361F">
      <w:pPr>
        <w:shd w:val="clear" w:color="auto" w:fill="FFFFFF"/>
        <w:spacing w:line="240" w:lineRule="auto"/>
        <w:jc w:val="center"/>
        <w:rPr>
          <w:rFonts w:eastAsia="Times New Roman" w:cstheme="minorHAnsi"/>
          <w:sz w:val="24"/>
          <w:szCs w:val="24"/>
        </w:rPr>
      </w:pPr>
      <w:r w:rsidRPr="0067361F">
        <w:rPr>
          <w:rFonts w:eastAsia="Times New Roman" w:cstheme="minorHAnsi"/>
          <w:sz w:val="24"/>
          <w:szCs w:val="24"/>
        </w:rPr>
        <w:t>от 16 июля 2019 г. N 03-07-09/52577</w:t>
      </w:r>
    </w:p>
    <w:p w:rsidR="0067361F" w:rsidRPr="0067361F" w:rsidRDefault="0067361F" w:rsidP="0067361F">
      <w:pPr>
        <w:shd w:val="clear" w:color="auto" w:fill="FFFFFF"/>
        <w:spacing w:line="240" w:lineRule="auto"/>
        <w:rPr>
          <w:rFonts w:eastAsia="Times New Roman" w:cstheme="minorHAnsi"/>
          <w:sz w:val="24"/>
          <w:szCs w:val="24"/>
        </w:rPr>
      </w:pPr>
      <w:r w:rsidRPr="0067361F">
        <w:rPr>
          <w:rFonts w:eastAsia="Times New Roman" w:cstheme="minorHAnsi"/>
          <w:sz w:val="24"/>
          <w:szCs w:val="24"/>
        </w:rPr>
        <w:t>В связи с письмом по вопросу применения налога на добавленную стоимость при выдаче работникам трудовых книжек или вкладышей в них Департамент налоговой и таможенной политики сообщает.</w:t>
      </w:r>
    </w:p>
    <w:p w:rsidR="0067361F" w:rsidRPr="0067361F" w:rsidRDefault="0067361F" w:rsidP="0067361F">
      <w:pPr>
        <w:shd w:val="clear" w:color="auto" w:fill="FFFFFF"/>
        <w:spacing w:line="240" w:lineRule="auto"/>
        <w:rPr>
          <w:rFonts w:eastAsia="Times New Roman" w:cstheme="minorHAnsi"/>
          <w:sz w:val="24"/>
          <w:szCs w:val="24"/>
        </w:rPr>
      </w:pPr>
      <w:r w:rsidRPr="0067361F">
        <w:rPr>
          <w:rFonts w:eastAsia="Times New Roman" w:cstheme="minorHAnsi"/>
          <w:sz w:val="24"/>
          <w:szCs w:val="24"/>
        </w:rPr>
        <w:t>Согласно статье 146 главы 21 «Налог на добавленную стоимость» Налогового кодекса Российской Федерации (далее — Кодекс) объектом налогообложения налогом на добавленную стоимость являются операции по реализации товаров (работ, услуг) на территории Российской Федерации. При этом особенностей применения налога на добавленную стоимость при реализации товаров (работ, услуг) по стоимости их приобретения указанной главой Кодекса не установлено.</w:t>
      </w:r>
    </w:p>
    <w:p w:rsidR="0067361F" w:rsidRPr="0067361F" w:rsidRDefault="0067361F" w:rsidP="0067361F">
      <w:pPr>
        <w:shd w:val="clear" w:color="auto" w:fill="FFFFFF"/>
        <w:spacing w:line="240" w:lineRule="auto"/>
        <w:rPr>
          <w:rFonts w:eastAsia="Times New Roman" w:cstheme="minorHAnsi"/>
          <w:sz w:val="24"/>
          <w:szCs w:val="24"/>
        </w:rPr>
      </w:pPr>
      <w:r w:rsidRPr="0067361F">
        <w:rPr>
          <w:rFonts w:eastAsia="Times New Roman" w:cstheme="minorHAnsi"/>
          <w:sz w:val="24"/>
          <w:szCs w:val="24"/>
        </w:rPr>
        <w:t>В соответствии с пунктом 1 статьи 39 Кодекса реализацией товаров признается передача права собственности на товары.</w:t>
      </w:r>
    </w:p>
    <w:p w:rsidR="0067361F" w:rsidRPr="0067361F" w:rsidRDefault="0067361F" w:rsidP="0067361F">
      <w:pPr>
        <w:shd w:val="clear" w:color="auto" w:fill="FFFFFF"/>
        <w:spacing w:line="240" w:lineRule="auto"/>
        <w:rPr>
          <w:rFonts w:eastAsia="Times New Roman" w:cstheme="minorHAnsi"/>
          <w:sz w:val="24"/>
          <w:szCs w:val="24"/>
        </w:rPr>
      </w:pPr>
      <w:r w:rsidRPr="0067361F">
        <w:rPr>
          <w:rFonts w:eastAsia="Times New Roman" w:cstheme="minorHAnsi"/>
          <w:sz w:val="24"/>
          <w:szCs w:val="24"/>
        </w:rPr>
        <w:t>В соответствии со статьей 65 Трудового кодекса Российской Федерации при заключении трудового договора впервые трудовая книжка оформляется работодателем.</w:t>
      </w:r>
    </w:p>
    <w:p w:rsidR="0067361F" w:rsidRPr="0067361F" w:rsidRDefault="0067361F" w:rsidP="0067361F">
      <w:pPr>
        <w:shd w:val="clear" w:color="auto" w:fill="FFFFFF"/>
        <w:spacing w:line="240" w:lineRule="auto"/>
        <w:rPr>
          <w:rFonts w:eastAsia="Times New Roman" w:cstheme="minorHAnsi"/>
          <w:sz w:val="24"/>
          <w:szCs w:val="24"/>
        </w:rPr>
      </w:pPr>
      <w:r w:rsidRPr="0067361F">
        <w:rPr>
          <w:rFonts w:eastAsia="Times New Roman" w:cstheme="minorHAnsi"/>
          <w:sz w:val="24"/>
          <w:szCs w:val="24"/>
        </w:rPr>
        <w:t>Согласно пункту 47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 апреля 2003 г. N 225 «О трудовых книжках», при выдаче работнику трудовой книжки или вкладыша в нее работодатель взимает с него плату, размер которой определяется размером расходов на их приобретение, за исключением случаев, предусмотренных пунктами 34 и 48 указанных Правил.</w:t>
      </w:r>
    </w:p>
    <w:p w:rsidR="0067361F" w:rsidRPr="0067361F" w:rsidRDefault="0067361F" w:rsidP="0067361F">
      <w:pPr>
        <w:shd w:val="clear" w:color="auto" w:fill="FFFFFF"/>
        <w:spacing w:line="240" w:lineRule="auto"/>
        <w:rPr>
          <w:rFonts w:eastAsia="Times New Roman" w:cstheme="minorHAnsi"/>
          <w:sz w:val="24"/>
          <w:szCs w:val="24"/>
        </w:rPr>
      </w:pPr>
      <w:r w:rsidRPr="0067361F">
        <w:rPr>
          <w:rFonts w:eastAsia="Times New Roman" w:cstheme="minorHAnsi"/>
          <w:sz w:val="24"/>
          <w:szCs w:val="24"/>
        </w:rPr>
        <w:t>Таким образом, операции по выдаче работодателем работникам трудовых книжек или вкладышей в них, в том числе по стоимости их приобретения, являются операциями по реализации товаров и, соответственно, объектом налогообложения налогом на добавленную стоимость.</w:t>
      </w:r>
    </w:p>
    <w:p w:rsidR="0067361F" w:rsidRPr="0067361F" w:rsidRDefault="0067361F" w:rsidP="0067361F">
      <w:pPr>
        <w:shd w:val="clear" w:color="auto" w:fill="FFFFFF"/>
        <w:spacing w:line="240" w:lineRule="auto"/>
        <w:rPr>
          <w:rFonts w:eastAsia="Times New Roman" w:cstheme="minorHAnsi"/>
          <w:sz w:val="24"/>
          <w:szCs w:val="24"/>
        </w:rPr>
      </w:pPr>
      <w:r w:rsidRPr="0067361F">
        <w:rPr>
          <w:rFonts w:eastAsia="Times New Roman" w:cstheme="minorHAnsi"/>
          <w:sz w:val="24"/>
          <w:szCs w:val="24"/>
        </w:rPr>
        <w:t>Пунктом 1 Правил ведения книги продаж, применяемой при расчетах по налогу на добавленную стоимость, утвержденных постановлением Правительства Российской Федерации от 26 декабря 2011 г. N 1137 (далее — Правила), установлено, что продавцы ведут книгу продаж, применяемую при расчетах по налогу на добавленную стоимость, на бумажном носителе либо в электронном виде, предназначенную для регистрации счетов-фактур (контрольных лент контрольно-кассовой техники, бланков строгой отчетности при реализации товаров, выполнении работ, оказании услуг населению).</w:t>
      </w:r>
    </w:p>
    <w:p w:rsidR="0067361F" w:rsidRPr="0067361F" w:rsidRDefault="0067361F" w:rsidP="0067361F">
      <w:pPr>
        <w:shd w:val="clear" w:color="auto" w:fill="FFFFFF"/>
        <w:spacing w:line="240" w:lineRule="auto"/>
        <w:rPr>
          <w:rFonts w:eastAsia="Times New Roman" w:cstheme="minorHAnsi"/>
          <w:sz w:val="24"/>
          <w:szCs w:val="24"/>
        </w:rPr>
      </w:pPr>
      <w:r w:rsidRPr="0067361F">
        <w:rPr>
          <w:rFonts w:eastAsia="Times New Roman" w:cstheme="minorHAnsi"/>
          <w:sz w:val="24"/>
          <w:szCs w:val="24"/>
        </w:rPr>
        <w:t xml:space="preserve">Пунктом 3 данных Правил установлено, что в книге продаж подлежат </w:t>
      </w:r>
      <w:proofErr w:type="gramStart"/>
      <w:r w:rsidRPr="0067361F">
        <w:rPr>
          <w:rFonts w:eastAsia="Times New Roman" w:cstheme="minorHAnsi"/>
          <w:sz w:val="24"/>
          <w:szCs w:val="24"/>
        </w:rPr>
        <w:t>регистрации</w:t>
      </w:r>
      <w:proofErr w:type="gramEnd"/>
      <w:r w:rsidRPr="0067361F">
        <w:rPr>
          <w:rFonts w:eastAsia="Times New Roman" w:cstheme="minorHAnsi"/>
          <w:sz w:val="24"/>
          <w:szCs w:val="24"/>
        </w:rPr>
        <w:t xml:space="preserve"> составленные и (или) выставленные счета-фактуры для компенсации суммы налога на добавленную стоимость при реализации товаров физическому лицу.</w:t>
      </w:r>
    </w:p>
    <w:p w:rsidR="0067361F" w:rsidRPr="0067361F" w:rsidRDefault="0067361F" w:rsidP="0067361F">
      <w:pPr>
        <w:shd w:val="clear" w:color="auto" w:fill="FFFFFF"/>
        <w:spacing w:line="240" w:lineRule="auto"/>
        <w:rPr>
          <w:rFonts w:eastAsia="Times New Roman" w:cstheme="minorHAnsi"/>
          <w:sz w:val="24"/>
          <w:szCs w:val="24"/>
        </w:rPr>
      </w:pPr>
      <w:r w:rsidRPr="0067361F">
        <w:rPr>
          <w:rFonts w:eastAsia="Times New Roman" w:cstheme="minorHAnsi"/>
          <w:sz w:val="24"/>
          <w:szCs w:val="24"/>
        </w:rPr>
        <w:t>Таким образом, при выдаче работнику трудовой книжки или вкладышей к ней организации-работодателю возможно выписать в одном экземпляре счет-фактуру и зарегистрировать его в книге продаж, применяемой при расчетах по налогу на добавленную стоимость.</w:t>
      </w:r>
    </w:p>
    <w:p w:rsidR="0067361F" w:rsidRPr="0067361F" w:rsidRDefault="0067361F" w:rsidP="0067361F">
      <w:pPr>
        <w:shd w:val="clear" w:color="auto" w:fill="FFFFFF"/>
        <w:spacing w:line="240" w:lineRule="auto"/>
        <w:rPr>
          <w:rFonts w:eastAsia="Times New Roman" w:cstheme="minorHAnsi"/>
          <w:sz w:val="24"/>
          <w:szCs w:val="24"/>
        </w:rPr>
      </w:pPr>
      <w:r w:rsidRPr="0067361F">
        <w:rPr>
          <w:rFonts w:eastAsia="Times New Roman" w:cstheme="minorHAnsi"/>
          <w:sz w:val="24"/>
          <w:szCs w:val="24"/>
        </w:rPr>
        <w:lastRenderedPageBreak/>
        <w:t>Настоящее письмо не содержит правовых норм или общих правил, конкретизирующих нормативные предписания, и не является нормативным правовым актом. В соответствии с письмом Минфина России от 7 августа 2007 г. N 03-02-07/2-138 направляемое письмо Департамента имеет информационно-разъяснительный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 отличающемся от трактовки, изложенной в настоящем письме.</w:t>
      </w:r>
    </w:p>
    <w:p w:rsidR="0067361F" w:rsidRPr="0067361F" w:rsidRDefault="0067361F" w:rsidP="0067361F">
      <w:pPr>
        <w:shd w:val="clear" w:color="auto" w:fill="FFFFFF"/>
        <w:spacing w:line="240" w:lineRule="auto"/>
        <w:jc w:val="right"/>
        <w:rPr>
          <w:rFonts w:eastAsia="Times New Roman" w:cstheme="minorHAnsi"/>
          <w:sz w:val="24"/>
          <w:szCs w:val="24"/>
        </w:rPr>
      </w:pPr>
      <w:r w:rsidRPr="0067361F">
        <w:rPr>
          <w:rFonts w:eastAsia="Times New Roman" w:cstheme="minorHAnsi"/>
          <w:sz w:val="24"/>
          <w:szCs w:val="24"/>
        </w:rPr>
        <w:t>Заместитель директора Департамента</w:t>
      </w:r>
    </w:p>
    <w:p w:rsidR="0067361F" w:rsidRPr="0067361F" w:rsidRDefault="0067361F" w:rsidP="0067361F">
      <w:pPr>
        <w:shd w:val="clear" w:color="auto" w:fill="FFFFFF"/>
        <w:spacing w:line="240" w:lineRule="auto"/>
        <w:jc w:val="right"/>
        <w:rPr>
          <w:rFonts w:eastAsia="Times New Roman" w:cstheme="minorHAnsi"/>
          <w:sz w:val="24"/>
          <w:szCs w:val="24"/>
        </w:rPr>
      </w:pPr>
      <w:r w:rsidRPr="0067361F">
        <w:rPr>
          <w:rFonts w:eastAsia="Times New Roman" w:cstheme="minorHAnsi"/>
          <w:sz w:val="24"/>
          <w:szCs w:val="24"/>
        </w:rPr>
        <w:t>А.А.СМИРНОВ</w:t>
      </w:r>
    </w:p>
    <w:p w:rsidR="0067361F" w:rsidRPr="0067361F" w:rsidRDefault="0067361F" w:rsidP="0067361F">
      <w:pPr>
        <w:shd w:val="clear" w:color="auto" w:fill="FFFFFF"/>
        <w:spacing w:line="240" w:lineRule="auto"/>
        <w:jc w:val="right"/>
        <w:rPr>
          <w:rFonts w:eastAsia="Times New Roman" w:cstheme="minorHAnsi"/>
          <w:sz w:val="24"/>
          <w:szCs w:val="24"/>
        </w:rPr>
      </w:pPr>
      <w:r w:rsidRPr="0067361F">
        <w:rPr>
          <w:rFonts w:eastAsia="Times New Roman" w:cstheme="minorHAnsi"/>
          <w:sz w:val="24"/>
          <w:szCs w:val="24"/>
        </w:rPr>
        <w:t>16.07.2019</w:t>
      </w:r>
    </w:p>
    <w:p w:rsidR="006D6737" w:rsidRPr="0067361F" w:rsidRDefault="006D6737">
      <w:pPr>
        <w:rPr>
          <w:rFonts w:cstheme="minorHAnsi"/>
          <w:sz w:val="24"/>
          <w:szCs w:val="24"/>
        </w:rPr>
      </w:pPr>
    </w:p>
    <w:sectPr w:rsidR="006D6737" w:rsidRPr="006736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361F"/>
    <w:rsid w:val="0067361F"/>
    <w:rsid w:val="006D6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099548">
      <w:bodyDiv w:val="1"/>
      <w:marLeft w:val="0"/>
      <w:marRight w:val="0"/>
      <w:marTop w:val="0"/>
      <w:marBottom w:val="0"/>
      <w:divBdr>
        <w:top w:val="none" w:sz="0" w:space="0" w:color="auto"/>
        <w:left w:val="none" w:sz="0" w:space="0" w:color="auto"/>
        <w:bottom w:val="none" w:sz="0" w:space="0" w:color="auto"/>
        <w:right w:val="none" w:sz="0" w:space="0" w:color="auto"/>
      </w:divBdr>
      <w:divsChild>
        <w:div w:id="1433818056">
          <w:marLeft w:val="0"/>
          <w:marRight w:val="0"/>
          <w:marTop w:val="0"/>
          <w:marBottom w:val="0"/>
          <w:divBdr>
            <w:top w:val="none" w:sz="0" w:space="0" w:color="auto"/>
            <w:left w:val="none" w:sz="0" w:space="0" w:color="auto"/>
            <w:bottom w:val="none" w:sz="0" w:space="0" w:color="auto"/>
            <w:right w:val="none" w:sz="0" w:space="0" w:color="auto"/>
          </w:divBdr>
        </w:div>
        <w:div w:id="876628907">
          <w:marLeft w:val="0"/>
          <w:marRight w:val="0"/>
          <w:marTop w:val="0"/>
          <w:marBottom w:val="0"/>
          <w:divBdr>
            <w:top w:val="none" w:sz="0" w:space="0" w:color="auto"/>
            <w:left w:val="none" w:sz="0" w:space="0" w:color="auto"/>
            <w:bottom w:val="none" w:sz="0" w:space="0" w:color="auto"/>
            <w:right w:val="none" w:sz="0" w:space="0" w:color="auto"/>
          </w:divBdr>
        </w:div>
        <w:div w:id="244581891">
          <w:marLeft w:val="0"/>
          <w:marRight w:val="0"/>
          <w:marTop w:val="0"/>
          <w:marBottom w:val="0"/>
          <w:divBdr>
            <w:top w:val="none" w:sz="0" w:space="0" w:color="auto"/>
            <w:left w:val="none" w:sz="0" w:space="0" w:color="auto"/>
            <w:bottom w:val="none" w:sz="0" w:space="0" w:color="auto"/>
            <w:right w:val="none" w:sz="0" w:space="0" w:color="auto"/>
          </w:divBdr>
        </w:div>
        <w:div w:id="526259852">
          <w:marLeft w:val="0"/>
          <w:marRight w:val="0"/>
          <w:marTop w:val="0"/>
          <w:marBottom w:val="0"/>
          <w:divBdr>
            <w:top w:val="none" w:sz="0" w:space="0" w:color="auto"/>
            <w:left w:val="none" w:sz="0" w:space="0" w:color="auto"/>
            <w:bottom w:val="none" w:sz="0" w:space="0" w:color="auto"/>
            <w:right w:val="none" w:sz="0" w:space="0" w:color="auto"/>
          </w:divBdr>
        </w:div>
        <w:div w:id="11685491">
          <w:marLeft w:val="0"/>
          <w:marRight w:val="0"/>
          <w:marTop w:val="0"/>
          <w:marBottom w:val="0"/>
          <w:divBdr>
            <w:top w:val="none" w:sz="0" w:space="0" w:color="auto"/>
            <w:left w:val="none" w:sz="0" w:space="0" w:color="auto"/>
            <w:bottom w:val="none" w:sz="0" w:space="0" w:color="auto"/>
            <w:right w:val="none" w:sz="0" w:space="0" w:color="auto"/>
          </w:divBdr>
        </w:div>
        <w:div w:id="739718583">
          <w:marLeft w:val="0"/>
          <w:marRight w:val="0"/>
          <w:marTop w:val="0"/>
          <w:marBottom w:val="0"/>
          <w:divBdr>
            <w:top w:val="none" w:sz="0" w:space="0" w:color="auto"/>
            <w:left w:val="none" w:sz="0" w:space="0" w:color="auto"/>
            <w:bottom w:val="none" w:sz="0" w:space="0" w:color="auto"/>
            <w:right w:val="none" w:sz="0" w:space="0" w:color="auto"/>
          </w:divBdr>
        </w:div>
        <w:div w:id="1298759014">
          <w:marLeft w:val="0"/>
          <w:marRight w:val="0"/>
          <w:marTop w:val="0"/>
          <w:marBottom w:val="0"/>
          <w:divBdr>
            <w:top w:val="none" w:sz="0" w:space="0" w:color="auto"/>
            <w:left w:val="none" w:sz="0" w:space="0" w:color="auto"/>
            <w:bottom w:val="none" w:sz="0" w:space="0" w:color="auto"/>
            <w:right w:val="none" w:sz="0" w:space="0" w:color="auto"/>
          </w:divBdr>
        </w:div>
        <w:div w:id="1413241148">
          <w:marLeft w:val="0"/>
          <w:marRight w:val="0"/>
          <w:marTop w:val="0"/>
          <w:marBottom w:val="0"/>
          <w:divBdr>
            <w:top w:val="none" w:sz="0" w:space="0" w:color="auto"/>
            <w:left w:val="none" w:sz="0" w:space="0" w:color="auto"/>
            <w:bottom w:val="none" w:sz="0" w:space="0" w:color="auto"/>
            <w:right w:val="none" w:sz="0" w:space="0" w:color="auto"/>
          </w:divBdr>
        </w:div>
        <w:div w:id="1894462666">
          <w:marLeft w:val="0"/>
          <w:marRight w:val="0"/>
          <w:marTop w:val="0"/>
          <w:marBottom w:val="0"/>
          <w:divBdr>
            <w:top w:val="none" w:sz="0" w:space="0" w:color="auto"/>
            <w:left w:val="none" w:sz="0" w:space="0" w:color="auto"/>
            <w:bottom w:val="none" w:sz="0" w:space="0" w:color="auto"/>
            <w:right w:val="none" w:sz="0" w:space="0" w:color="auto"/>
          </w:divBdr>
        </w:div>
        <w:div w:id="1366558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novitskaya</dc:creator>
  <cp:keywords/>
  <dc:description/>
  <cp:lastModifiedBy>novitskaya</cp:lastModifiedBy>
  <cp:revision>3</cp:revision>
  <dcterms:created xsi:type="dcterms:W3CDTF">2019-08-13T09:03:00Z</dcterms:created>
  <dcterms:modified xsi:type="dcterms:W3CDTF">2019-08-13T09:05:00Z</dcterms:modified>
</cp:coreProperties>
</file>